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8" w:rsidRPr="005C6548" w:rsidRDefault="005C6548" w:rsidP="005C654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en-IN" w:bidi="ta-IN"/>
        </w:rPr>
      </w:pPr>
      <w:r w:rsidRPr="005C6548">
        <w:rPr>
          <w:rFonts w:eastAsia="Times New Roman" w:cs="Times New Roman"/>
          <w:b/>
          <w:bCs/>
          <w:kern w:val="36"/>
          <w:sz w:val="30"/>
          <w:szCs w:val="30"/>
          <w:lang w:eastAsia="en-IN" w:bidi="ta-IN"/>
        </w:rPr>
        <w:t>No extra tax on redemption of bonus shares by Mutual Fund investors, clarifies I-T dept</w:t>
      </w:r>
    </w:p>
    <w:p w:rsidR="005C6548" w:rsidRPr="005C6548" w:rsidRDefault="005C6548" w:rsidP="005C6548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5C6548">
        <w:rPr>
          <w:rFonts w:asciiTheme="minorHAnsi" w:hAnsiTheme="minorHAnsi"/>
          <w:sz w:val="22"/>
          <w:szCs w:val="22"/>
        </w:rPr>
        <w:t xml:space="preserve">The income-tax department on Thursday clarified that the 25-30% additional tax charged to income distributed by mutual funds is not applicable to the money received by </w:t>
      </w:r>
      <w:proofErr w:type="spellStart"/>
      <w:r w:rsidRPr="005C6548">
        <w:rPr>
          <w:rFonts w:asciiTheme="minorHAnsi" w:hAnsiTheme="minorHAnsi"/>
          <w:sz w:val="22"/>
          <w:szCs w:val="22"/>
        </w:rPr>
        <w:t>unitholders</w:t>
      </w:r>
      <w:proofErr w:type="spellEnd"/>
      <w:r w:rsidRPr="005C6548">
        <w:rPr>
          <w:rFonts w:asciiTheme="minorHAnsi" w:hAnsiTheme="minorHAnsi"/>
          <w:sz w:val="22"/>
          <w:szCs w:val="22"/>
        </w:rPr>
        <w:t xml:space="preserve"> at the time of redemption, repurchase or receipt of bonus shares. At present, income distributed by mutual funds to individuals is taxed at the rate of 25%, while the same received by others such as companies is taxed at 30%. </w:t>
      </w:r>
    </w:p>
    <w:p w:rsidR="005C6548" w:rsidRPr="005C6548" w:rsidRDefault="005C6548" w:rsidP="005C6548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5C6548">
        <w:rPr>
          <w:rFonts w:asciiTheme="minorHAnsi" w:hAnsiTheme="minorHAnsi"/>
          <w:sz w:val="22"/>
          <w:szCs w:val="22"/>
        </w:rPr>
        <w:t xml:space="preserve">The ministry said in a statement that field officials were taking a view that funds paid by MFs at the time of redemption and repurchase as well as issue of bonus shares to existing </w:t>
      </w:r>
      <w:proofErr w:type="spellStart"/>
      <w:r w:rsidRPr="005C6548">
        <w:rPr>
          <w:rFonts w:asciiTheme="minorHAnsi" w:hAnsiTheme="minorHAnsi"/>
          <w:sz w:val="22"/>
          <w:szCs w:val="22"/>
        </w:rPr>
        <w:t>unitholders</w:t>
      </w:r>
      <w:proofErr w:type="spellEnd"/>
      <w:r w:rsidRPr="005C6548">
        <w:rPr>
          <w:rFonts w:asciiTheme="minorHAnsi" w:hAnsiTheme="minorHAnsi"/>
          <w:sz w:val="22"/>
          <w:szCs w:val="22"/>
        </w:rPr>
        <w:t xml:space="preserve"> were chargeable to additional income-tax under Section 115R. </w:t>
      </w:r>
    </w:p>
    <w:p w:rsidR="005C6548" w:rsidRPr="005C6548" w:rsidRDefault="005C6548" w:rsidP="005C6548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5C6548">
        <w:rPr>
          <w:rFonts w:asciiTheme="minorHAnsi" w:hAnsiTheme="minorHAnsi"/>
          <w:sz w:val="22"/>
          <w:szCs w:val="22"/>
        </w:rPr>
        <w:t xml:space="preserve">The department clarified that since these are not in the nature of “distributed income”, they will not be subjected to levy of additional income-tax under Section 115R. </w:t>
      </w:r>
    </w:p>
    <w:p w:rsidR="005C6548" w:rsidRPr="005C6548" w:rsidRDefault="005C6548" w:rsidP="005C6548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5C6548">
        <w:rPr>
          <w:rFonts w:asciiTheme="minorHAnsi" w:hAnsiTheme="minorHAnsi"/>
          <w:sz w:val="22"/>
          <w:szCs w:val="22"/>
        </w:rPr>
        <w:t xml:space="preserve">In a separate circular, the department addressed another controversy over whether tax officials could disallow any expenditure incurred for earning tax-exempt income while calculating the taxable income when no tax-exempt income has been earned in that year. </w:t>
      </w:r>
    </w:p>
    <w:p w:rsidR="005C6548" w:rsidRPr="005C6548" w:rsidRDefault="005C6548" w:rsidP="005C6548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5C6548">
        <w:rPr>
          <w:rFonts w:asciiTheme="minorHAnsi" w:hAnsiTheme="minorHAnsi"/>
          <w:sz w:val="22"/>
          <w:szCs w:val="22"/>
        </w:rPr>
        <w:t>The department said that expenditure relating to earning tax-exempt income will be disallowed while calculating taxable income even if no exempt income has been earned in a particular year.</w:t>
      </w:r>
    </w:p>
    <w:p w:rsidR="00E22A99" w:rsidRDefault="005C6548" w:rsidP="005C6548">
      <w:pPr>
        <w:jc w:val="both"/>
      </w:pPr>
      <w:proofErr w:type="gramStart"/>
      <w:r>
        <w:t>Source :</w:t>
      </w:r>
      <w:proofErr w:type="gramEnd"/>
      <w:r>
        <w:t xml:space="preserve"> Financial Express </w:t>
      </w:r>
    </w:p>
    <w:p w:rsidR="005C6548" w:rsidRPr="005C6548" w:rsidRDefault="005C6548" w:rsidP="005C6548">
      <w:pPr>
        <w:jc w:val="both"/>
      </w:pPr>
      <w:proofErr w:type="gramStart"/>
      <w:r>
        <w:t>Date :</w:t>
      </w:r>
      <w:proofErr w:type="gramEnd"/>
      <w:r>
        <w:t xml:space="preserve"> 15.02.2014</w:t>
      </w:r>
    </w:p>
    <w:sectPr w:rsidR="005C6548" w:rsidRPr="005C6548" w:rsidSect="00E2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548"/>
    <w:rsid w:val="005C6548"/>
    <w:rsid w:val="00E2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99"/>
  </w:style>
  <w:style w:type="paragraph" w:styleId="Heading1">
    <w:name w:val="heading 1"/>
    <w:basedOn w:val="Normal"/>
    <w:link w:val="Heading1Char"/>
    <w:uiPriority w:val="9"/>
    <w:qFormat/>
    <w:rsid w:val="005C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5C6548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Arunachalam Krishnan</dc:creator>
  <cp:lastModifiedBy>Arunachalam Krishnan</cp:lastModifiedBy>
  <cp:revision>1</cp:revision>
  <dcterms:created xsi:type="dcterms:W3CDTF">2014-02-15T05:31:00Z</dcterms:created>
  <dcterms:modified xsi:type="dcterms:W3CDTF">2014-02-15T05:36:00Z</dcterms:modified>
</cp:coreProperties>
</file>