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D6" w:rsidRPr="009C55D6" w:rsidRDefault="009C55D6" w:rsidP="009C55D6">
      <w:pPr>
        <w:spacing w:after="0" w:line="240" w:lineRule="auto"/>
        <w:jc w:val="center"/>
        <w:rPr>
          <w:rFonts w:ascii="Times New Roman" w:eastAsia="Times New Roman" w:hAnsi="Times New Roman" w:cs="Times New Roman"/>
          <w:b/>
          <w:bCs/>
          <w:sz w:val="40"/>
          <w:szCs w:val="40"/>
          <w:lang w:eastAsia="en-IN" w:bidi="ta-IN"/>
        </w:rPr>
      </w:pPr>
      <w:r w:rsidRPr="009C55D6">
        <w:rPr>
          <w:rFonts w:ascii="Times New Roman" w:eastAsia="Times New Roman" w:hAnsi="Times New Roman" w:cs="Times New Roman"/>
          <w:b/>
          <w:bCs/>
          <w:sz w:val="40"/>
          <w:szCs w:val="40"/>
          <w:lang w:eastAsia="en-IN" w:bidi="ta-IN"/>
        </w:rPr>
        <w:t>Deemed Dividend – Shareholders of different holdings cannot be clubbed to apply Section 2(22</w:t>
      </w:r>
      <w:proofErr w:type="gramStart"/>
      <w:r w:rsidRPr="009C55D6">
        <w:rPr>
          <w:rFonts w:ascii="Times New Roman" w:eastAsia="Times New Roman" w:hAnsi="Times New Roman" w:cs="Times New Roman"/>
          <w:b/>
          <w:bCs/>
          <w:sz w:val="40"/>
          <w:szCs w:val="40"/>
          <w:lang w:eastAsia="en-IN" w:bidi="ta-IN"/>
        </w:rPr>
        <w:t>)(</w:t>
      </w:r>
      <w:proofErr w:type="gramEnd"/>
      <w:r w:rsidRPr="009C55D6">
        <w:rPr>
          <w:rFonts w:ascii="Times New Roman" w:eastAsia="Times New Roman" w:hAnsi="Times New Roman" w:cs="Times New Roman"/>
          <w:b/>
          <w:bCs/>
          <w:sz w:val="40"/>
          <w:szCs w:val="40"/>
          <w:lang w:eastAsia="en-IN" w:bidi="ta-IN"/>
        </w:rPr>
        <w:t>e)</w:t>
      </w:r>
    </w:p>
    <w:p w:rsidR="009C55D6" w:rsidRPr="009C55D6" w:rsidRDefault="009C55D6" w:rsidP="009C55D6">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9C55D6">
        <w:rPr>
          <w:rFonts w:ascii="Times New Roman" w:eastAsia="Times New Roman" w:hAnsi="Times New Roman" w:cs="Times New Roman"/>
          <w:sz w:val="24"/>
          <w:szCs w:val="24"/>
          <w:lang w:eastAsia="en-IN" w:bidi="ta-IN"/>
        </w:rPr>
        <w:t>The issue herein is whether any loan amount advanced by M/s Octave Apparels Private Limited to the respondent-assessee would fall under Section 2(22) (e) of the Act as deemed dividend.</w:t>
      </w:r>
    </w:p>
    <w:p w:rsidR="009C55D6" w:rsidRPr="009C55D6" w:rsidRDefault="009C55D6" w:rsidP="009C55D6">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9C55D6">
        <w:rPr>
          <w:rFonts w:ascii="Times New Roman" w:eastAsia="Times New Roman" w:hAnsi="Times New Roman" w:cs="Times New Roman"/>
          <w:sz w:val="24"/>
          <w:szCs w:val="24"/>
          <w:lang w:eastAsia="en-IN" w:bidi="ta-IN"/>
        </w:rPr>
        <w:t xml:space="preserve"> The Tribunal noticed that the assessee was holding 1.07% shares of sister concern whereas the partners of the assessee firm </w:t>
      </w:r>
      <w:proofErr w:type="spellStart"/>
      <w:r w:rsidRPr="009C55D6">
        <w:rPr>
          <w:rFonts w:ascii="Times New Roman" w:eastAsia="Times New Roman" w:hAnsi="Times New Roman" w:cs="Times New Roman"/>
          <w:sz w:val="24"/>
          <w:szCs w:val="24"/>
          <w:lang w:eastAsia="en-IN" w:bidi="ta-IN"/>
        </w:rPr>
        <w:t>Shri</w:t>
      </w:r>
      <w:proofErr w:type="spellEnd"/>
      <w:r w:rsidRPr="009C55D6">
        <w:rPr>
          <w:rFonts w:ascii="Times New Roman" w:eastAsia="Times New Roman" w:hAnsi="Times New Roman" w:cs="Times New Roman"/>
          <w:sz w:val="24"/>
          <w:szCs w:val="24"/>
          <w:lang w:eastAsia="en-IN" w:bidi="ta-IN"/>
        </w:rPr>
        <w:t xml:space="preserve"> </w:t>
      </w:r>
      <w:proofErr w:type="spellStart"/>
      <w:r w:rsidRPr="009C55D6">
        <w:rPr>
          <w:rFonts w:ascii="Times New Roman" w:eastAsia="Times New Roman" w:hAnsi="Times New Roman" w:cs="Times New Roman"/>
          <w:sz w:val="24"/>
          <w:szCs w:val="24"/>
          <w:lang w:eastAsia="en-IN" w:bidi="ta-IN"/>
        </w:rPr>
        <w:t>Balbir</w:t>
      </w:r>
      <w:proofErr w:type="spellEnd"/>
      <w:r w:rsidRPr="009C55D6">
        <w:rPr>
          <w:rFonts w:ascii="Times New Roman" w:eastAsia="Times New Roman" w:hAnsi="Times New Roman" w:cs="Times New Roman"/>
          <w:sz w:val="24"/>
          <w:szCs w:val="24"/>
          <w:lang w:eastAsia="en-IN" w:bidi="ta-IN"/>
        </w:rPr>
        <w:t xml:space="preserve"> Kumar and </w:t>
      </w:r>
      <w:proofErr w:type="spellStart"/>
      <w:r w:rsidRPr="009C55D6">
        <w:rPr>
          <w:rFonts w:ascii="Times New Roman" w:eastAsia="Times New Roman" w:hAnsi="Times New Roman" w:cs="Times New Roman"/>
          <w:sz w:val="24"/>
          <w:szCs w:val="24"/>
          <w:lang w:eastAsia="en-IN" w:bidi="ta-IN"/>
        </w:rPr>
        <w:t>Shri</w:t>
      </w:r>
      <w:proofErr w:type="spellEnd"/>
      <w:r w:rsidRPr="009C55D6">
        <w:rPr>
          <w:rFonts w:ascii="Times New Roman" w:eastAsia="Times New Roman" w:hAnsi="Times New Roman" w:cs="Times New Roman"/>
          <w:sz w:val="24"/>
          <w:szCs w:val="24"/>
          <w:lang w:eastAsia="en-IN" w:bidi="ta-IN"/>
        </w:rPr>
        <w:t xml:space="preserve"> Harsh Kumar were holding 6.64% and 6% shareholding respectively. It was, thus, concluded that the assessee firm was holding less than 10% shareholding of the voting power and any amount advanced by closely held company to the assessee firm was not to be treated as deemed dividend under the provisions of section 2(22) (e) of the Act.</w:t>
      </w:r>
    </w:p>
    <w:p w:rsidR="009C55D6" w:rsidRPr="009C55D6" w:rsidRDefault="009C55D6" w:rsidP="009C55D6">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9C55D6">
        <w:rPr>
          <w:rFonts w:ascii="Times New Roman" w:eastAsia="Times New Roman" w:hAnsi="Times New Roman" w:cs="Times New Roman"/>
          <w:sz w:val="24"/>
          <w:szCs w:val="24"/>
          <w:lang w:eastAsia="en-IN" w:bidi="ta-IN"/>
        </w:rPr>
        <w:t xml:space="preserve">Interpreting Section 2(22) (e) of the Act, the Bombay High Court in </w:t>
      </w:r>
      <w:r w:rsidRPr="009C55D6">
        <w:rPr>
          <w:rFonts w:ascii="Times New Roman" w:eastAsia="Times New Roman" w:hAnsi="Times New Roman" w:cs="Times New Roman"/>
          <w:i/>
          <w:iCs/>
          <w:sz w:val="24"/>
          <w:szCs w:val="24"/>
          <w:lang w:eastAsia="en-IN" w:bidi="ta-IN"/>
        </w:rPr>
        <w:t xml:space="preserve">CIT </w:t>
      </w:r>
      <w:r w:rsidRPr="009C55D6">
        <w:rPr>
          <w:rFonts w:ascii="Times New Roman" w:eastAsia="Times New Roman" w:hAnsi="Times New Roman" w:cs="Times New Roman"/>
          <w:b/>
          <w:bCs/>
          <w:i/>
          <w:iCs/>
          <w:sz w:val="24"/>
          <w:szCs w:val="24"/>
          <w:lang w:eastAsia="en-IN" w:bidi="ta-IN"/>
        </w:rPr>
        <w:t xml:space="preserve">v. Universal Medicare (P) Limited, </w:t>
      </w:r>
      <w:r w:rsidRPr="009C55D6">
        <w:rPr>
          <w:rFonts w:ascii="Times New Roman" w:eastAsia="Times New Roman" w:hAnsi="Times New Roman" w:cs="Times New Roman"/>
          <w:sz w:val="24"/>
          <w:szCs w:val="24"/>
          <w:lang w:eastAsia="en-IN" w:bidi="ta-IN"/>
        </w:rPr>
        <w:t>(2010) 324 ITR 263 noted as under:-</w:t>
      </w:r>
    </w:p>
    <w:p w:rsidR="009C55D6" w:rsidRPr="009C55D6" w:rsidRDefault="009C55D6" w:rsidP="009C55D6">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9C55D6">
        <w:rPr>
          <w:rFonts w:ascii="Times New Roman" w:eastAsia="Times New Roman" w:hAnsi="Times New Roman" w:cs="Times New Roman"/>
          <w:sz w:val="24"/>
          <w:szCs w:val="24"/>
          <w:lang w:eastAsia="en-IN" w:bidi="ta-IN"/>
        </w:rPr>
        <w:t>“Clause (e) of Section 2(22) is not artistically worded. For facility of exposition, the contents can be broken down for analysis: (</w:t>
      </w:r>
      <w:proofErr w:type="spellStart"/>
      <w:r w:rsidRPr="009C55D6">
        <w:rPr>
          <w:rFonts w:ascii="Times New Roman" w:eastAsia="Times New Roman" w:hAnsi="Times New Roman" w:cs="Times New Roman"/>
          <w:sz w:val="24"/>
          <w:szCs w:val="24"/>
          <w:lang w:eastAsia="en-IN" w:bidi="ta-IN"/>
        </w:rPr>
        <w:t>i</w:t>
      </w:r>
      <w:proofErr w:type="spellEnd"/>
      <w:r w:rsidRPr="009C55D6">
        <w:rPr>
          <w:rFonts w:ascii="Times New Roman" w:eastAsia="Times New Roman" w:hAnsi="Times New Roman" w:cs="Times New Roman"/>
          <w:sz w:val="24"/>
          <w:szCs w:val="24"/>
          <w:lang w:eastAsia="en-IN" w:bidi="ta-IN"/>
        </w:rPr>
        <w:t xml:space="preserve">) Clause (e) applies to any payment by a company not being a company in which the public is substantially interested of any sum, whether as representing a part of the assets is of the company or otherwise made after the 31 May 1987; (ii) Clause (e) covers a payment made by way of a loan or advance to (a) a shareholder, being a beneficial owner of shares (not being shares entitled to a fixed rate of dividend whether with or without a right to participate in profits) holding not less than ten per cent of the voting power; or (b) any concern in which such shareholder is a member or a partner and in which </w:t>
      </w:r>
      <w:proofErr w:type="gramStart"/>
      <w:r w:rsidRPr="009C55D6">
        <w:rPr>
          <w:rFonts w:ascii="Times New Roman" w:eastAsia="Times New Roman" w:hAnsi="Times New Roman" w:cs="Times New Roman"/>
          <w:sz w:val="24"/>
          <w:szCs w:val="24"/>
          <w:lang w:eastAsia="en-IN" w:bidi="ta-IN"/>
        </w:rPr>
        <w:t>he</w:t>
      </w:r>
      <w:proofErr w:type="gramEnd"/>
      <w:r w:rsidRPr="009C55D6">
        <w:rPr>
          <w:rFonts w:ascii="Times New Roman" w:eastAsia="Times New Roman" w:hAnsi="Times New Roman" w:cs="Times New Roman"/>
          <w:sz w:val="24"/>
          <w:szCs w:val="24"/>
          <w:lang w:eastAsia="en-IN" w:bidi="ta-IN"/>
        </w:rPr>
        <w:t xml:space="preserve"> has a substantial interest; (iii) Clause (e) also includes in its purview any payment made by a company on behalf of or for the individual benefit, of any such shareholder; (iv) Clause (e) will apply to the Extent to which the company, in either case, possesses accumulated profits. The remaining part of the provision is not material for the purposes of this Appeal.</w:t>
      </w:r>
    </w:p>
    <w:p w:rsidR="009C55D6" w:rsidRPr="009C55D6" w:rsidRDefault="009C55D6" w:rsidP="009C55D6">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9C55D6">
        <w:rPr>
          <w:rFonts w:ascii="Times New Roman" w:eastAsia="Times New Roman" w:hAnsi="Times New Roman" w:cs="Times New Roman"/>
          <w:sz w:val="24"/>
          <w:szCs w:val="24"/>
          <w:lang w:eastAsia="en-IN" w:bidi="ta-IN"/>
        </w:rPr>
        <w:t xml:space="preserve">By providing an inclusive definition of the expression ‘dividend ‘, clause 2(22) brings within its purview items which may not ordinarily constitute the payment of dividend. Parliament has expanded the ambit of the expression ‘dividend </w:t>
      </w:r>
      <w:proofErr w:type="gramStart"/>
      <w:r w:rsidRPr="009C55D6">
        <w:rPr>
          <w:rFonts w:ascii="Times New Roman" w:eastAsia="Times New Roman" w:hAnsi="Times New Roman" w:cs="Times New Roman"/>
          <w:sz w:val="24"/>
          <w:szCs w:val="24"/>
          <w:lang w:eastAsia="en-IN" w:bidi="ta-IN"/>
        </w:rPr>
        <w:t>‘ by</w:t>
      </w:r>
      <w:proofErr w:type="gramEnd"/>
      <w:r w:rsidRPr="009C55D6">
        <w:rPr>
          <w:rFonts w:ascii="Times New Roman" w:eastAsia="Times New Roman" w:hAnsi="Times New Roman" w:cs="Times New Roman"/>
          <w:sz w:val="24"/>
          <w:szCs w:val="24"/>
          <w:lang w:eastAsia="en-IN" w:bidi="ta-IN"/>
        </w:rPr>
        <w:t xml:space="preserve"> providing an inclusive definition.</w:t>
      </w:r>
    </w:p>
    <w:p w:rsidR="009C55D6" w:rsidRPr="009C55D6" w:rsidRDefault="009C55D6" w:rsidP="009C55D6">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9C55D6">
        <w:rPr>
          <w:rFonts w:ascii="Times New Roman" w:eastAsia="Times New Roman" w:hAnsi="Times New Roman" w:cs="Times New Roman"/>
          <w:sz w:val="24"/>
          <w:szCs w:val="24"/>
          <w:lang w:eastAsia="en-IN" w:bidi="ta-IN"/>
        </w:rPr>
        <w:t>In order that the first part of clause (e) of Section 2 (22) is attracted, the payment by a company has to be by way of an advance or loan. The advance or loan has to be made, as the case may be, either to a shareholder, being a beneficial owner holding not less than ten percent of the voting power or to any concern to which such a shareholder is a member or a partner and in which he has a substantial interest. The Tribunal in the present case has found that as a matter of fact no loan or advance was granted to the assessee, since the amount in question had actually been defalcated and was not reflected in the books of account of the assessee. The fact that there was a defalcation seems to have been accepted since this amount was allowed as a business loss during the course of assessment year 2006 2007. Consequently, according to the Tribunal the first requirement of there being an advance or loan was not fulfilled. In our view, the finding that there was no advance or loan is a pure finding of fact which does not give rise to any substantial question of law. How Ever, even on the second aspect which has weighed with the Tribunal, we are of the view that the construction which has been placed on the provisions of Section 2(22</w:t>
      </w:r>
      <w:proofErr w:type="gramStart"/>
      <w:r w:rsidRPr="009C55D6">
        <w:rPr>
          <w:rFonts w:ascii="Times New Roman" w:eastAsia="Times New Roman" w:hAnsi="Times New Roman" w:cs="Times New Roman"/>
          <w:sz w:val="24"/>
          <w:szCs w:val="24"/>
          <w:lang w:eastAsia="en-IN" w:bidi="ta-IN"/>
        </w:rPr>
        <w:t>)(</w:t>
      </w:r>
      <w:proofErr w:type="gramEnd"/>
      <w:r w:rsidRPr="009C55D6">
        <w:rPr>
          <w:rFonts w:ascii="Times New Roman" w:eastAsia="Times New Roman" w:hAnsi="Times New Roman" w:cs="Times New Roman"/>
          <w:sz w:val="24"/>
          <w:szCs w:val="24"/>
          <w:lang w:eastAsia="en-IN" w:bidi="ta-IN"/>
        </w:rPr>
        <w:t>e) is correct. Section 2 (22</w:t>
      </w:r>
      <w:proofErr w:type="gramStart"/>
      <w:r w:rsidRPr="009C55D6">
        <w:rPr>
          <w:rFonts w:ascii="Times New Roman" w:eastAsia="Times New Roman" w:hAnsi="Times New Roman" w:cs="Times New Roman"/>
          <w:sz w:val="24"/>
          <w:szCs w:val="24"/>
          <w:lang w:eastAsia="en-IN" w:bidi="ta-IN"/>
        </w:rPr>
        <w:t>)(</w:t>
      </w:r>
      <w:proofErr w:type="gramEnd"/>
      <w:r w:rsidRPr="009C55D6">
        <w:rPr>
          <w:rFonts w:ascii="Times New Roman" w:eastAsia="Times New Roman" w:hAnsi="Times New Roman" w:cs="Times New Roman"/>
          <w:sz w:val="24"/>
          <w:szCs w:val="24"/>
          <w:lang w:eastAsia="en-IN" w:bidi="ta-IN"/>
        </w:rPr>
        <w:t xml:space="preserve">e) defines the ambit of the expression `dividend’. All payments by way of dividend have </w:t>
      </w:r>
      <w:r w:rsidRPr="009C55D6">
        <w:rPr>
          <w:rFonts w:ascii="Times New Roman" w:eastAsia="Times New Roman" w:hAnsi="Times New Roman" w:cs="Times New Roman"/>
          <w:sz w:val="24"/>
          <w:szCs w:val="24"/>
          <w:lang w:eastAsia="en-IN" w:bidi="ta-IN"/>
        </w:rPr>
        <w:lastRenderedPageBreak/>
        <w:t xml:space="preserve">to be taxed in the hands of the recipient of the dividend namely the shareholder. The effect of Section 2(22) is to provide an inclusive definition of the expression dividend. Clause (e) expands the nature of payments which can be classified as a dividend. Clause (e) of Section 2(22) includes a payment made by the company in which the public is not substantially interested by way of an advance or loan to a shareholder or to any concern to which such shareholder is a member or partner, subject to the </w:t>
      </w:r>
      <w:proofErr w:type="spellStart"/>
      <w:r w:rsidRPr="009C55D6">
        <w:rPr>
          <w:rFonts w:ascii="Times New Roman" w:eastAsia="Times New Roman" w:hAnsi="Times New Roman" w:cs="Times New Roman"/>
          <w:sz w:val="24"/>
          <w:szCs w:val="24"/>
          <w:lang w:eastAsia="en-IN" w:bidi="ta-IN"/>
        </w:rPr>
        <w:t>fulfillment</w:t>
      </w:r>
      <w:proofErr w:type="spellEnd"/>
      <w:r w:rsidRPr="009C55D6">
        <w:rPr>
          <w:rFonts w:ascii="Times New Roman" w:eastAsia="Times New Roman" w:hAnsi="Times New Roman" w:cs="Times New Roman"/>
          <w:sz w:val="24"/>
          <w:szCs w:val="24"/>
          <w:lang w:eastAsia="en-IN" w:bidi="ta-IN"/>
        </w:rPr>
        <w:t xml:space="preserve"> of the requirements which are spelt out in the provision. Similarly, a payment made by a company on behalf, of for the individual benefit, of any such shareholder is treated by clause (e) to be included in the Expression ‘dividend’. Consequently, the effect of clause (e) of Section 2(22) is to broaden the ambit of the Expression ‘dividend </w:t>
      </w:r>
      <w:proofErr w:type="gramStart"/>
      <w:r w:rsidRPr="009C55D6">
        <w:rPr>
          <w:rFonts w:ascii="Times New Roman" w:eastAsia="Times New Roman" w:hAnsi="Times New Roman" w:cs="Times New Roman"/>
          <w:sz w:val="24"/>
          <w:szCs w:val="24"/>
          <w:lang w:eastAsia="en-IN" w:bidi="ta-IN"/>
        </w:rPr>
        <w:t>‘ by</w:t>
      </w:r>
      <w:proofErr w:type="gramEnd"/>
      <w:r w:rsidRPr="009C55D6">
        <w:rPr>
          <w:rFonts w:ascii="Times New Roman" w:eastAsia="Times New Roman" w:hAnsi="Times New Roman" w:cs="Times New Roman"/>
          <w:sz w:val="24"/>
          <w:szCs w:val="24"/>
          <w:lang w:eastAsia="en-IN" w:bidi="ta-IN"/>
        </w:rPr>
        <w:t xml:space="preserve"> including certain payments which the company has made by way of a loan or advance or payments made on behalf of or for the individual benefit of a shareholder. The definition does not alter the legal position that dividend has to be taxed in the hands of the shareholder. Consequently in the present case the payment, even assuming that it was a dividend, would have to be taxed not in the hands of the assessee but in the hands of the shareholder. The Tribunal was, in the circumstances, justified in coming to the conclusion that, in any event, the payment could not be taxed in the hands of the assessee. We may in concluding note that the basis on which the assessee is sought to be taxed in the present case in respect of the amour t of Rs.32,00,00C/- is that there was a dividend under Section 2(22)(e) and no other basis has been suggested in the order of the Assessing Officer.”</w:t>
      </w:r>
    </w:p>
    <w:p w:rsidR="009C55D6" w:rsidRPr="009C55D6" w:rsidRDefault="009C55D6" w:rsidP="009C55D6">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9C55D6">
        <w:rPr>
          <w:rFonts w:ascii="Times New Roman" w:eastAsia="Times New Roman" w:hAnsi="Times New Roman" w:cs="Times New Roman"/>
          <w:sz w:val="24"/>
          <w:szCs w:val="24"/>
          <w:lang w:eastAsia="en-IN" w:bidi="ta-IN"/>
        </w:rPr>
        <w:t xml:space="preserve">Following the decisions in </w:t>
      </w:r>
      <w:r w:rsidRPr="009C55D6">
        <w:rPr>
          <w:rFonts w:ascii="Times New Roman" w:eastAsia="Times New Roman" w:hAnsi="Times New Roman" w:cs="Times New Roman"/>
          <w:b/>
          <w:bCs/>
          <w:i/>
          <w:iCs/>
          <w:sz w:val="24"/>
          <w:szCs w:val="24"/>
          <w:lang w:eastAsia="en-IN" w:bidi="ta-IN"/>
        </w:rPr>
        <w:t xml:space="preserve">Universal Medicare (I) Limited’s </w:t>
      </w:r>
      <w:r w:rsidRPr="009C55D6">
        <w:rPr>
          <w:rFonts w:ascii="Times New Roman" w:eastAsia="Times New Roman" w:hAnsi="Times New Roman" w:cs="Times New Roman"/>
          <w:sz w:val="24"/>
          <w:szCs w:val="24"/>
          <w:lang w:eastAsia="en-IN" w:bidi="ta-IN"/>
        </w:rPr>
        <w:t xml:space="preserve">case and </w:t>
      </w:r>
      <w:r w:rsidRPr="009C55D6">
        <w:rPr>
          <w:rFonts w:ascii="Times New Roman" w:eastAsia="Times New Roman" w:hAnsi="Times New Roman" w:cs="Times New Roman"/>
          <w:i/>
          <w:iCs/>
          <w:sz w:val="24"/>
          <w:szCs w:val="24"/>
          <w:lang w:eastAsia="en-IN" w:bidi="ta-IN"/>
        </w:rPr>
        <w:t xml:space="preserve">Hotel </w:t>
      </w:r>
      <w:proofErr w:type="spellStart"/>
      <w:r w:rsidRPr="009C55D6">
        <w:rPr>
          <w:rFonts w:ascii="Times New Roman" w:eastAsia="Times New Roman" w:hAnsi="Times New Roman" w:cs="Times New Roman"/>
          <w:i/>
          <w:iCs/>
          <w:sz w:val="24"/>
          <w:szCs w:val="24"/>
          <w:lang w:eastAsia="en-IN" w:bidi="ta-IN"/>
        </w:rPr>
        <w:t>Bilinp’s</w:t>
      </w:r>
      <w:proofErr w:type="spellEnd"/>
      <w:r w:rsidRPr="009C55D6">
        <w:rPr>
          <w:rFonts w:ascii="Times New Roman" w:eastAsia="Times New Roman" w:hAnsi="Times New Roman" w:cs="Times New Roman"/>
          <w:i/>
          <w:iCs/>
          <w:sz w:val="24"/>
          <w:szCs w:val="24"/>
          <w:lang w:eastAsia="en-IN" w:bidi="ta-IN"/>
        </w:rPr>
        <w:t xml:space="preserve"> </w:t>
      </w:r>
      <w:r w:rsidRPr="009C55D6">
        <w:rPr>
          <w:rFonts w:ascii="Times New Roman" w:eastAsia="Times New Roman" w:hAnsi="Times New Roman" w:cs="Times New Roman"/>
          <w:sz w:val="24"/>
          <w:szCs w:val="24"/>
          <w:lang w:eastAsia="en-IN" w:bidi="ta-IN"/>
        </w:rPr>
        <w:t xml:space="preserve">case (supra), this Court in ITA No.14 of 2012 </w:t>
      </w:r>
      <w:r w:rsidRPr="009C55D6">
        <w:rPr>
          <w:rFonts w:ascii="Times New Roman" w:eastAsia="Times New Roman" w:hAnsi="Times New Roman" w:cs="Times New Roman"/>
          <w:b/>
          <w:bCs/>
          <w:i/>
          <w:iCs/>
          <w:sz w:val="24"/>
          <w:szCs w:val="24"/>
          <w:lang w:eastAsia="en-IN" w:bidi="ta-IN"/>
        </w:rPr>
        <w:t xml:space="preserve">(Commissioner of Income Tax I, Ludhiana v. </w:t>
      </w:r>
      <w:r w:rsidRPr="009C55D6">
        <w:rPr>
          <w:rFonts w:ascii="Times New Roman" w:eastAsia="Times New Roman" w:hAnsi="Times New Roman" w:cs="Times New Roman"/>
          <w:i/>
          <w:iCs/>
          <w:sz w:val="24"/>
          <w:szCs w:val="24"/>
          <w:lang w:eastAsia="en-IN" w:bidi="ta-IN"/>
        </w:rPr>
        <w:t xml:space="preserve">AZ’s </w:t>
      </w:r>
      <w:proofErr w:type="spellStart"/>
      <w:r w:rsidRPr="009C55D6">
        <w:rPr>
          <w:rFonts w:ascii="Times New Roman" w:eastAsia="Times New Roman" w:hAnsi="Times New Roman" w:cs="Times New Roman"/>
          <w:b/>
          <w:bCs/>
          <w:i/>
          <w:iCs/>
          <w:sz w:val="24"/>
          <w:szCs w:val="24"/>
          <w:lang w:eastAsia="en-IN" w:bidi="ta-IN"/>
        </w:rPr>
        <w:t>Arora</w:t>
      </w:r>
      <w:proofErr w:type="spellEnd"/>
      <w:r w:rsidRPr="009C55D6">
        <w:rPr>
          <w:rFonts w:ascii="Times New Roman" w:eastAsia="Times New Roman" w:hAnsi="Times New Roman" w:cs="Times New Roman"/>
          <w:b/>
          <w:bCs/>
          <w:i/>
          <w:iCs/>
          <w:sz w:val="24"/>
          <w:szCs w:val="24"/>
          <w:lang w:eastAsia="en-IN" w:bidi="ta-IN"/>
        </w:rPr>
        <w:t xml:space="preserve"> Knit </w:t>
      </w:r>
      <w:proofErr w:type="spellStart"/>
      <w:r w:rsidRPr="009C55D6">
        <w:rPr>
          <w:rFonts w:ascii="Times New Roman" w:eastAsia="Times New Roman" w:hAnsi="Times New Roman" w:cs="Times New Roman"/>
          <w:b/>
          <w:bCs/>
          <w:i/>
          <w:iCs/>
          <w:sz w:val="24"/>
          <w:szCs w:val="24"/>
          <w:lang w:eastAsia="en-IN" w:bidi="ta-IN"/>
        </w:rPr>
        <w:t>Fab</w:t>
      </w:r>
      <w:proofErr w:type="spellEnd"/>
      <w:r w:rsidRPr="009C55D6">
        <w:rPr>
          <w:rFonts w:ascii="Times New Roman" w:eastAsia="Times New Roman" w:hAnsi="Times New Roman" w:cs="Times New Roman"/>
          <w:b/>
          <w:bCs/>
          <w:i/>
          <w:iCs/>
          <w:sz w:val="24"/>
          <w:szCs w:val="24"/>
          <w:lang w:eastAsia="en-IN" w:bidi="ta-IN"/>
        </w:rPr>
        <w:t xml:space="preserve"> Pvt. Limited, Ludhiana) </w:t>
      </w:r>
      <w:r w:rsidRPr="009C55D6">
        <w:rPr>
          <w:rFonts w:ascii="Times New Roman" w:eastAsia="Times New Roman" w:hAnsi="Times New Roman" w:cs="Times New Roman"/>
          <w:sz w:val="24"/>
          <w:szCs w:val="24"/>
          <w:lang w:eastAsia="en-IN" w:bidi="ta-IN"/>
        </w:rPr>
        <w:t xml:space="preserve">decided on 19.4.2012 recorded that the shareholders of different holdings cannot be clubbed to decide the issue of </w:t>
      </w:r>
      <w:proofErr w:type="spellStart"/>
      <w:r w:rsidRPr="009C55D6">
        <w:rPr>
          <w:rFonts w:ascii="Times New Roman" w:eastAsia="Times New Roman" w:hAnsi="Times New Roman" w:cs="Times New Roman"/>
          <w:sz w:val="24"/>
          <w:szCs w:val="24"/>
          <w:lang w:eastAsia="en-IN" w:bidi="ta-IN"/>
        </w:rPr>
        <w:t>fulfillment</w:t>
      </w:r>
      <w:proofErr w:type="spellEnd"/>
      <w:r w:rsidRPr="009C55D6">
        <w:rPr>
          <w:rFonts w:ascii="Times New Roman" w:eastAsia="Times New Roman" w:hAnsi="Times New Roman" w:cs="Times New Roman"/>
          <w:sz w:val="24"/>
          <w:szCs w:val="24"/>
          <w:lang w:eastAsia="en-IN" w:bidi="ta-IN"/>
        </w:rPr>
        <w:t xml:space="preserve"> of the conditions laid down in Section 2(22) (e) of the Act. It was further observed that only the shareholder can be assessed on account of deemed dividend and not the company under the aforesaid provision.</w:t>
      </w:r>
    </w:p>
    <w:p w:rsidR="009C55D6" w:rsidRPr="009C55D6" w:rsidRDefault="009C55D6" w:rsidP="009C55D6">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9C55D6">
        <w:rPr>
          <w:rFonts w:ascii="Times New Roman" w:eastAsia="Times New Roman" w:hAnsi="Times New Roman" w:cs="Times New Roman"/>
          <w:sz w:val="24"/>
          <w:szCs w:val="24"/>
          <w:lang w:eastAsia="en-IN" w:bidi="ta-IN"/>
        </w:rPr>
        <w:t xml:space="preserve">Examining the factual matrix herein, as noticed earlier, </w:t>
      </w:r>
      <w:proofErr w:type="spellStart"/>
      <w:r w:rsidRPr="009C55D6">
        <w:rPr>
          <w:rFonts w:ascii="Times New Roman" w:eastAsia="Times New Roman" w:hAnsi="Times New Roman" w:cs="Times New Roman"/>
          <w:sz w:val="24"/>
          <w:szCs w:val="24"/>
          <w:lang w:eastAsia="en-IN" w:bidi="ta-IN"/>
        </w:rPr>
        <w:t>Shri</w:t>
      </w:r>
      <w:proofErr w:type="spellEnd"/>
      <w:r w:rsidRPr="009C55D6">
        <w:rPr>
          <w:rFonts w:ascii="Times New Roman" w:eastAsia="Times New Roman" w:hAnsi="Times New Roman" w:cs="Times New Roman"/>
          <w:sz w:val="24"/>
          <w:szCs w:val="24"/>
          <w:lang w:eastAsia="en-IN" w:bidi="ta-IN"/>
        </w:rPr>
        <w:t xml:space="preserve"> </w:t>
      </w:r>
      <w:proofErr w:type="spellStart"/>
      <w:r w:rsidRPr="009C55D6">
        <w:rPr>
          <w:rFonts w:ascii="Times New Roman" w:eastAsia="Times New Roman" w:hAnsi="Times New Roman" w:cs="Times New Roman"/>
          <w:sz w:val="24"/>
          <w:szCs w:val="24"/>
          <w:lang w:eastAsia="en-IN" w:bidi="ta-IN"/>
        </w:rPr>
        <w:t>Balbir</w:t>
      </w:r>
      <w:proofErr w:type="spellEnd"/>
      <w:r w:rsidRPr="009C55D6">
        <w:rPr>
          <w:rFonts w:ascii="Times New Roman" w:eastAsia="Times New Roman" w:hAnsi="Times New Roman" w:cs="Times New Roman"/>
          <w:sz w:val="24"/>
          <w:szCs w:val="24"/>
          <w:lang w:eastAsia="en-IN" w:bidi="ta-IN"/>
        </w:rPr>
        <w:t xml:space="preserve"> Kumar, partner possessed 6.64% of the shareholding whereas </w:t>
      </w:r>
      <w:proofErr w:type="spellStart"/>
      <w:r w:rsidRPr="009C55D6">
        <w:rPr>
          <w:rFonts w:ascii="Times New Roman" w:eastAsia="Times New Roman" w:hAnsi="Times New Roman" w:cs="Times New Roman"/>
          <w:sz w:val="24"/>
          <w:szCs w:val="24"/>
          <w:lang w:eastAsia="en-IN" w:bidi="ta-IN"/>
        </w:rPr>
        <w:t>Shri</w:t>
      </w:r>
      <w:proofErr w:type="spellEnd"/>
      <w:r w:rsidRPr="009C55D6">
        <w:rPr>
          <w:rFonts w:ascii="Times New Roman" w:eastAsia="Times New Roman" w:hAnsi="Times New Roman" w:cs="Times New Roman"/>
          <w:sz w:val="24"/>
          <w:szCs w:val="24"/>
          <w:lang w:eastAsia="en-IN" w:bidi="ta-IN"/>
        </w:rPr>
        <w:t xml:space="preserve"> Harsh Kumar, partner had 6% only. The share of the assessee i.e. M/s Octave Apparels was 1.07% and in such circumstances, the provisions of Section 2(22</w:t>
      </w:r>
      <w:proofErr w:type="gramStart"/>
      <w:r w:rsidRPr="009C55D6">
        <w:rPr>
          <w:rFonts w:ascii="Times New Roman" w:eastAsia="Times New Roman" w:hAnsi="Times New Roman" w:cs="Times New Roman"/>
          <w:sz w:val="24"/>
          <w:szCs w:val="24"/>
          <w:lang w:eastAsia="en-IN" w:bidi="ta-IN"/>
        </w:rPr>
        <w:t>)(</w:t>
      </w:r>
      <w:proofErr w:type="gramEnd"/>
      <w:r w:rsidRPr="009C55D6">
        <w:rPr>
          <w:rFonts w:ascii="Times New Roman" w:eastAsia="Times New Roman" w:hAnsi="Times New Roman" w:cs="Times New Roman"/>
          <w:sz w:val="24"/>
          <w:szCs w:val="24"/>
          <w:lang w:eastAsia="en-IN" w:bidi="ta-IN"/>
        </w:rPr>
        <w:t>e) of the Act could not be resorted to. The Tribunal was, thus, right in concluding in favour of the assessee.</w:t>
      </w:r>
    </w:p>
    <w:p w:rsidR="009C55D6" w:rsidRPr="009C55D6" w:rsidRDefault="009C55D6" w:rsidP="009C55D6">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9C55D6">
        <w:rPr>
          <w:rFonts w:ascii="Times New Roman" w:eastAsia="Times New Roman" w:hAnsi="Times New Roman" w:cs="Times New Roman"/>
          <w:sz w:val="24"/>
          <w:szCs w:val="24"/>
          <w:lang w:eastAsia="en-IN" w:bidi="ta-IN"/>
        </w:rPr>
        <w:t xml:space="preserve">Source- </w:t>
      </w:r>
      <w:r w:rsidRPr="009C55D6">
        <w:rPr>
          <w:rFonts w:ascii="Times New Roman" w:eastAsia="Times New Roman" w:hAnsi="Times New Roman" w:cs="Times New Roman"/>
          <w:b/>
          <w:bCs/>
          <w:sz w:val="24"/>
          <w:szCs w:val="24"/>
          <w:lang w:eastAsia="en-IN" w:bidi="ta-IN"/>
        </w:rPr>
        <w:t xml:space="preserve">CIT </w:t>
      </w:r>
      <w:proofErr w:type="gramStart"/>
      <w:r w:rsidRPr="009C55D6">
        <w:rPr>
          <w:rFonts w:ascii="Times New Roman" w:eastAsia="Times New Roman" w:hAnsi="Times New Roman" w:cs="Times New Roman"/>
          <w:b/>
          <w:bCs/>
          <w:sz w:val="24"/>
          <w:szCs w:val="24"/>
          <w:lang w:eastAsia="en-IN" w:bidi="ta-IN"/>
        </w:rPr>
        <w:t>Vs</w:t>
      </w:r>
      <w:proofErr w:type="gramEnd"/>
      <w:r w:rsidRPr="009C55D6">
        <w:rPr>
          <w:rFonts w:ascii="Times New Roman" w:eastAsia="Times New Roman" w:hAnsi="Times New Roman" w:cs="Times New Roman"/>
          <w:b/>
          <w:bCs/>
          <w:sz w:val="24"/>
          <w:szCs w:val="24"/>
          <w:lang w:eastAsia="en-IN" w:bidi="ta-IN"/>
        </w:rPr>
        <w:t>. Octave Apparels (Punjab &amp; Haryana High Court), ITA No. 132 of 2012 (O&amp;M), Date of Order: 11.09.2012</w:t>
      </w:r>
    </w:p>
    <w:p w:rsidR="005D529C" w:rsidRDefault="005D529C"/>
    <w:sectPr w:rsidR="005D529C" w:rsidSect="005D52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5D6"/>
    <w:rsid w:val="005D529C"/>
    <w:rsid w:val="009C55D6"/>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5D6"/>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styleId="Emphasis">
    <w:name w:val="Emphasis"/>
    <w:basedOn w:val="DefaultParagraphFont"/>
    <w:uiPriority w:val="20"/>
    <w:qFormat/>
    <w:rsid w:val="009C55D6"/>
    <w:rPr>
      <w:i/>
      <w:iCs/>
    </w:rPr>
  </w:style>
  <w:style w:type="character" w:styleId="Strong">
    <w:name w:val="Strong"/>
    <w:basedOn w:val="DefaultParagraphFont"/>
    <w:uiPriority w:val="22"/>
    <w:qFormat/>
    <w:rsid w:val="009C55D6"/>
    <w:rPr>
      <w:b/>
      <w:bCs/>
    </w:rPr>
  </w:style>
</w:styles>
</file>

<file path=word/webSettings.xml><?xml version="1.0" encoding="utf-8"?>
<w:webSettings xmlns:r="http://schemas.openxmlformats.org/officeDocument/2006/relationships" xmlns:w="http://schemas.openxmlformats.org/wordprocessingml/2006/main">
  <w:divs>
    <w:div w:id="860779593">
      <w:bodyDiv w:val="1"/>
      <w:marLeft w:val="0"/>
      <w:marRight w:val="0"/>
      <w:marTop w:val="0"/>
      <w:marBottom w:val="0"/>
      <w:divBdr>
        <w:top w:val="none" w:sz="0" w:space="0" w:color="auto"/>
        <w:left w:val="none" w:sz="0" w:space="0" w:color="auto"/>
        <w:bottom w:val="none" w:sz="0" w:space="0" w:color="auto"/>
        <w:right w:val="none" w:sz="0" w:space="0" w:color="auto"/>
      </w:divBdr>
      <w:divsChild>
        <w:div w:id="570232998">
          <w:marLeft w:val="0"/>
          <w:marRight w:val="0"/>
          <w:marTop w:val="0"/>
          <w:marBottom w:val="0"/>
          <w:divBdr>
            <w:top w:val="none" w:sz="0" w:space="0" w:color="auto"/>
            <w:left w:val="none" w:sz="0" w:space="0" w:color="auto"/>
            <w:bottom w:val="none" w:sz="0" w:space="0" w:color="auto"/>
            <w:right w:val="none" w:sz="0" w:space="0" w:color="auto"/>
          </w:divBdr>
        </w:div>
      </w:divsChild>
    </w:div>
    <w:div w:id="1715736163">
      <w:bodyDiv w:val="1"/>
      <w:marLeft w:val="0"/>
      <w:marRight w:val="0"/>
      <w:marTop w:val="0"/>
      <w:marBottom w:val="0"/>
      <w:divBdr>
        <w:top w:val="none" w:sz="0" w:space="0" w:color="auto"/>
        <w:left w:val="none" w:sz="0" w:space="0" w:color="auto"/>
        <w:bottom w:val="none" w:sz="0" w:space="0" w:color="auto"/>
        <w:right w:val="none" w:sz="0" w:space="0" w:color="auto"/>
      </w:divBdr>
      <w:divsChild>
        <w:div w:id="182704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Arunachalam Krishnan</cp:lastModifiedBy>
  <cp:revision>1</cp:revision>
  <dcterms:created xsi:type="dcterms:W3CDTF">2014-06-16T04:53:00Z</dcterms:created>
  <dcterms:modified xsi:type="dcterms:W3CDTF">2014-06-16T04:56:00Z</dcterms:modified>
</cp:coreProperties>
</file>